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666750" cy="733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MINISTRY OF EDUCATION</w:t>
        <w:br/>
        <w:t>FEDERAL UNIVERSITY OF PARAÍBA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Ttulo1"/>
        <w:spacing w:lineRule="auto" w:line="292"/>
        <w:rPr>
          <w:rFonts w:ascii="Arial" w:hAnsi="Arial" w:cs="Arial"/>
          <w:bCs/>
          <w:sz w:val="22"/>
          <w:szCs w:val="22"/>
        </w:rPr>
      </w:pPr>
      <w:bookmarkStart w:id="1" w:name="_lj9fdl57j1u7"/>
      <w:bookmarkEnd w:id="1"/>
      <w:r>
        <w:rPr>
          <w:rFonts w:cs="Arial" w:ascii="Arial" w:hAnsi="Arial"/>
          <w:bCs/>
          <w:color w:val="222222"/>
          <w:sz w:val="22"/>
          <w:szCs w:val="22"/>
        </w:rPr>
        <w:t>APPLICATION FORM</w:t>
      </w:r>
    </w:p>
    <w:tbl>
      <w:tblPr>
        <w:tblStyle w:val="a"/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4"/>
        <w:gridCol w:w="1294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:N  Full Name:</w:t>
            </w:r>
          </w:p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Nationality: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Profession: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Civil status: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Passport Number or Official identity document: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Phones for contact with DDD: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E-mail: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 xml:space="preserve">If filled in by an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attorney</w:t>
            </w: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>: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Full name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Nationality: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 number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Voter ID N°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Address of attorney: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In the terms of art. 10 of CONSEPE Resolution 24/2019, registration in the Visiting Professor Simplified Selection Process referred to in Public Call 2019, is required as follows:</w:t>
            </w:r>
          </w:p>
        </w:tc>
      </w:tr>
      <w:tr>
        <w:trPr>
          <w:trHeight w:val="1040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Responsable Department: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Knowledge area to which you wish to subscribe:</w:t>
            </w:r>
          </w:p>
        </w:tc>
      </w:tr>
      <w:tr>
        <w:trPr>
          <w:trHeight w:val="680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Is application fee exemption requested?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    ) Yes – No (      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Bearer of deficiency: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(      ) Yes – No (       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 xml:space="preserve">I confirm that I have received the official calendar of the Public Call. Finally, I declare and certify that I have fully and unconditionally accepted the rules of this selection process, notably those contained in Law No. 8.112 of 1990, Decree No. 6.944/2009, CONSEPE Resolution 24/2019, No. 07/2017 74/2013 and Visiting Public Call / 2019.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Place and Date</w:t>
            </w:r>
          </w:p>
        </w:tc>
        <w:tc>
          <w:tcPr>
            <w:tcW w:w="7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Signature of candidate or attorney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173</Words>
  <Characters>913</Characters>
  <CharactersWithSpaces>1091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2019-08-06T23:57:00Z</dcterms:created>
  <dc:creator>Maria Luiza</dc:creator>
  <dc:description/>
  <dc:language>pt-BR</dc:language>
  <cp:lastModifiedBy>maria luiza feitosa</cp:lastModifiedBy>
  <dcterms:modified xsi:type="dcterms:W3CDTF">2019-08-07T00:00:00Z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